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D9" w:rsidRDefault="00043F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A melanóma kezelésére alkalmazott PD-1 gátlószerek vizsgálata</w:t>
      </w:r>
    </w:p>
    <w:p w:rsidR="00AA24D9" w:rsidRDefault="00AA2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D9" w:rsidRDefault="00043F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Hogyan lehetne csökkenteni a mellékhatások mértékét 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Nivolumab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alkalmazása esetén?</w:t>
      </w:r>
    </w:p>
    <w:p w:rsidR="00AA24D9" w:rsidRDefault="00AA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D9" w:rsidRDefault="0004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Csoportunk első kérdése a Nivolumab kezelés által okozott mellékhatások, autoimmun tünetek csökkentésére irányult. A Nivolumab a PD-1 receptor és PD-L1 ligandjának kapcsolódását gátló monoklonális antitest, melyet melanómával diagnosztizált betegeken is alkalmaznak. A kezelés során azonban autoimmun betegségek, tünet együttesek jelentkezhetnek a betegeknél.</w:t>
      </w:r>
    </w:p>
    <w:p w:rsidR="00AA24D9" w:rsidRDefault="0004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autoimmun betegségek kezelésére gyakran használnak interferon (IFN) gátló hatóanyagokat. Az IFNγ egy szolubilis citokin, tumorellenes hatása régóta ismert, azonban ellenkezőjéről is számos kutatás beszámol. </w:t>
      </w:r>
      <w:r>
        <w:rPr>
          <w:rFonts w:ascii="Times New Roman" w:eastAsia="Times New Roman" w:hAnsi="Times New Roman" w:cs="Times New Roman"/>
          <w:b/>
        </w:rPr>
        <w:t>[1][2]</w:t>
      </w:r>
    </w:p>
    <w:p w:rsidR="00AA24D9" w:rsidRDefault="0004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továbbiakban szeretnénk az IFNγ tumort előidéző hatását jobban megismerni melanómánál, kidolgozott kísérletek formájában, illetve, ha a kísérletek eredményei előremutatók lennének, akkor egy IFNγ gátló kemoterápiát kidolgozni, amit Nivolumabbal együttesen lehet adni.</w:t>
      </w:r>
    </w:p>
    <w:p w:rsidR="00AA24D9" w:rsidRDefault="00AA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D9" w:rsidRDefault="00043F7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[1]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M. R. Zaidi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et 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“Interferon-γ links ultraviolet radiation to melanomagenesis in mice.,”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Nature</w:t>
      </w:r>
      <w:r>
        <w:rPr>
          <w:rFonts w:ascii="Times New Roman" w:eastAsia="Times New Roman" w:hAnsi="Times New Roman" w:cs="Times New Roman"/>
          <w:sz w:val="18"/>
          <w:szCs w:val="18"/>
        </w:rPr>
        <w:t>, vol. 469, no. 7331, pp. 548–53, Jan. 2011.</w:t>
      </w:r>
    </w:p>
    <w:p w:rsidR="00AA24D9" w:rsidRDefault="0004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[2]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M. R. Zaidi and G. Merlino, “The Two Faces of Interferon-  in Cancer,”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Clin. Cancer Res.</w:t>
      </w:r>
      <w:r>
        <w:rPr>
          <w:rFonts w:ascii="Times New Roman" w:eastAsia="Times New Roman" w:hAnsi="Times New Roman" w:cs="Times New Roman"/>
          <w:sz w:val="18"/>
          <w:szCs w:val="18"/>
        </w:rPr>
        <w:t>, vol. 17, no. 19, pp. 6118–6124, Oct. 2011.</w:t>
      </w:r>
    </w:p>
    <w:p w:rsidR="00AA24D9" w:rsidRDefault="00AA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D9" w:rsidRDefault="00043F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Hogyan lehetne megoldani, hogy az immunválasz specifikusan a tumor sejtek ellen irányuljon és így ne induljanak el kóros autoimmun folyamatok az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Ipilimumab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esetén?</w:t>
      </w:r>
    </w:p>
    <w:p w:rsidR="00AA24D9" w:rsidRDefault="00AA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D9" w:rsidRDefault="00043F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Az Ipilimumab szintén egy monoklonális antitest, mely a T sejtek felszínén található CTLA-4 receptorhoz kötődve gátolja annak működését, ezáltal a T-sejt aktív marad, így részt tud venni a rákos sejtek elleni védekezésben. Azonban nemcsak a célba vett tumorspecifikus T-sejtek, hanem szinte az összes T-sejt felszabadul a gátlás alól, azok is, amelyekkel a gyógyszer fejlesztői nem számoltak. </w:t>
      </w:r>
      <w:r>
        <w:rPr>
          <w:rFonts w:ascii="Times New Roman" w:eastAsia="Times New Roman" w:hAnsi="Times New Roman" w:cs="Times New Roman"/>
          <w:b/>
        </w:rPr>
        <w:t>[3]</w:t>
      </w:r>
    </w:p>
    <w:p w:rsidR="00AA24D9" w:rsidRDefault="00043F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gondolatmenetünk alapját egy 2011-es cikk adta, melyben genetikai változtatással olyan kettős kiméra T-sejt-antigénreceptort hoztak létre, amellyel tetszés szerint lehet az aktivált T-sejteket irányítani és működésüket fenntartani. </w:t>
      </w:r>
      <w:r>
        <w:rPr>
          <w:rFonts w:ascii="Times New Roman" w:eastAsia="Times New Roman" w:hAnsi="Times New Roman" w:cs="Times New Roman"/>
          <w:b/>
        </w:rPr>
        <w:t>[4]</w:t>
      </w:r>
      <w:r>
        <w:rPr>
          <w:rFonts w:ascii="Times New Roman" w:eastAsia="Times New Roman" w:hAnsi="Times New Roman" w:cs="Times New Roman"/>
        </w:rPr>
        <w:t xml:space="preserve"> Ezt felhasználva egy 2012-es cikkben streptavidin és biotin molekulák segítségével szelektálták ki az aktív T-sejteket. </w:t>
      </w:r>
      <w:r>
        <w:rPr>
          <w:rFonts w:ascii="Times New Roman" w:eastAsia="Times New Roman" w:hAnsi="Times New Roman" w:cs="Times New Roman"/>
          <w:b/>
        </w:rPr>
        <w:t>[5]</w:t>
      </w:r>
    </w:p>
    <w:p w:rsidR="00AA24D9" w:rsidRDefault="0004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Tehát a melanóma sejtek felszínén találnunk kell egy olyan antigént, ami arra specifikus és így az ellen tudnánk irányítani a streptavidin molekulát. Ilyen a MelanA/MART-1. </w:t>
      </w:r>
      <w:r>
        <w:rPr>
          <w:rFonts w:ascii="Times New Roman" w:eastAsia="Times New Roman" w:hAnsi="Times New Roman" w:cs="Times New Roman"/>
          <w:b/>
        </w:rPr>
        <w:t>[6]</w:t>
      </w:r>
      <w:r>
        <w:rPr>
          <w:rFonts w:ascii="Times New Roman" w:eastAsia="Times New Roman" w:hAnsi="Times New Roman" w:cs="Times New Roman"/>
        </w:rPr>
        <w:t xml:space="preserve"> Ezzel a terápiával a </w:t>
      </w:r>
      <w:r>
        <w:rPr>
          <w:rFonts w:ascii="Times New Roman" w:eastAsia="Times New Roman" w:hAnsi="Times New Roman" w:cs="Times New Roman"/>
        </w:rPr>
        <w:lastRenderedPageBreak/>
        <w:t>kezelés során lehetne csökkenteni az Ipilimumab dózisát és így az autoimmun tüneteket megjelenését is.</w:t>
      </w:r>
    </w:p>
    <w:p w:rsidR="00AA24D9" w:rsidRDefault="00AA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D9" w:rsidRDefault="00043F7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[3]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Pruis, M., &amp; Specenier, P. (2017). Ipilimumab in melanoma. Internal medicine review, 3(2), 1-32.</w:t>
      </w:r>
    </w:p>
    <w:p w:rsidR="00AA24D9" w:rsidRDefault="00043F7A">
      <w:pPr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[4]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Porter, D. L., Levine, B. L., Kalos, M., Bagg, A., &amp; June, C. H. (2011). Chimeric antigen receptor–modified T cells in chronic lymphoid leukemia. New England Journal of Medicine, 365(8), 725-733.</w:t>
      </w:r>
    </w:p>
    <w:p w:rsidR="00AA24D9" w:rsidRDefault="00043F7A">
      <w:pPr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[5]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Bakacs, T., Mehrishi, J. N., Szabó, M., &amp; Moss, R. W. (2012). Interesting possibilities to improve the safety and efficacy of ipilimumab (Yervoy). 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Pharmacological research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66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(2), 192-197</w:t>
      </w:r>
    </w:p>
    <w:p w:rsidR="00AA24D9" w:rsidRDefault="00043F7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[6]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Kawakami, Y., Eliyahu, S., Delgado, C. H., Robbins, P. F., Rivoltini, L., Topalian, S. L., ... &amp; Rosenberg, S. A. (1994). Cloning of the gene coding for a shared human melanoma antigen recognized by autologous T cells infiltrating into tumor. Proceedings of the National Academy of Sciences, 91(9), 3515-3519.</w:t>
      </w:r>
    </w:p>
    <w:p w:rsidR="00AA24D9" w:rsidRDefault="00AA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D9" w:rsidRDefault="00043F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A két monoklonális ellenanyag együttes alkalmazása esetén vajon hatékonyabb lenne-e a tumorterápia, és ha igen, akkor ezeket az immunterápiás szereket milyen arányban kombináljuk?</w:t>
      </w:r>
    </w:p>
    <w:p w:rsidR="00AA24D9" w:rsidRDefault="00AA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D9" w:rsidRDefault="0004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A melanóma kezelésére alkalmazott monoklonális ellenanyagokat infúziós terápiaként alkalmazzák. Az Ipilimumab és a Nivolumab együttes alkalmazása nem olyan rég ismert. A megfelelő gyógyszer-arány ugyan megvan (3 mg/kg Ipilimumab 90 percen át, majd 1 mg/kg Nivolumab 60 percen át), azonban az infúzió beadása után számos mellékhatás jelentkezik. Ezeknek a kiküszöbölésére a legfrissebb cikkekben sem találtunk megoldást.</w:t>
      </w:r>
      <w:r>
        <w:rPr>
          <w:rFonts w:ascii="Times New Roman" w:eastAsia="Times New Roman" w:hAnsi="Times New Roman" w:cs="Times New Roman"/>
          <w:b/>
        </w:rPr>
        <w:t>[7] [8] [9]</w:t>
      </w:r>
    </w:p>
    <w:p w:rsidR="00AA24D9" w:rsidRDefault="0004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Célunk továbbra is ezeknek a túlérzékenységi reakcióknak a megszüntetése, egy olyan új gyógyszer-kombináció megalkotásával, melyre az előző két kérdés megoldása után kaphatunk választ.</w:t>
      </w:r>
    </w:p>
    <w:p w:rsidR="00AA24D9" w:rsidRDefault="00AA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D9" w:rsidRDefault="0004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[7]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Gassenmaier, M.,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et al.,</w:t>
      </w:r>
      <w:r>
        <w:rPr>
          <w:rFonts w:ascii="Times New Roman" w:eastAsia="Times New Roman" w:hAnsi="Times New Roman" w:cs="Times New Roman"/>
          <w:sz w:val="18"/>
          <w:szCs w:val="18"/>
        </w:rPr>
        <w:t>”Safety of shortened infusion times for combined ipilimumab</w:t>
      </w:r>
    </w:p>
    <w:p w:rsidR="00AA24D9" w:rsidRDefault="00043F7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and nivolumab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” Cancer Immunol Immunotherapy,</w:t>
      </w:r>
      <w:r>
        <w:rPr>
          <w:rFonts w:ascii="Times New Roman" w:eastAsia="Times New Roman" w:hAnsi="Times New Roman" w:cs="Times New Roman"/>
          <w:sz w:val="18"/>
          <w:szCs w:val="18"/>
        </w:rPr>
        <w:t>DOI 10.1007/s00262-017-2075-y, 3 October 2017</w:t>
      </w:r>
    </w:p>
    <w:p w:rsidR="00AA24D9" w:rsidRDefault="00043F7A">
      <w:pPr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[8]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Hodi, F. S.,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et al.,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„Combined nivolumab and ipilimumab versus ipilimumab alone in patients with advanced melanoma: 2-year overall survival outcomes in a multicentre, randomised, controlled, phase 2 trial”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Lancet Oncology</w:t>
      </w:r>
      <w:r>
        <w:rPr>
          <w:rFonts w:ascii="Times New Roman" w:eastAsia="Times New Roman" w:hAnsi="Times New Roman" w:cs="Times New Roman"/>
          <w:sz w:val="18"/>
          <w:szCs w:val="18"/>
        </w:rPr>
        <w:t>, September 8, 2016</w:t>
      </w:r>
    </w:p>
    <w:p w:rsidR="00AA24D9" w:rsidRDefault="00043F7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[9]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Larkin, J.,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et al.,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„Combined Nivolumab and Ipilimumab or Monotherapy in Untreated Melanoma”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The new england journal o f medicine, </w:t>
      </w:r>
      <w:r>
        <w:rPr>
          <w:rFonts w:ascii="Times New Roman" w:eastAsia="Times New Roman" w:hAnsi="Times New Roman" w:cs="Times New Roman"/>
          <w:sz w:val="18"/>
          <w:szCs w:val="18"/>
        </w:rPr>
        <w:t>May 31, 2015</w:t>
      </w:r>
    </w:p>
    <w:sectPr w:rsidR="00AA24D9" w:rsidSect="00241869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AF" w:rsidRDefault="009B44AF">
      <w:pPr>
        <w:spacing w:after="0" w:line="240" w:lineRule="auto"/>
      </w:pPr>
      <w:r>
        <w:separator/>
      </w:r>
    </w:p>
  </w:endnote>
  <w:endnote w:type="continuationSeparator" w:id="1">
    <w:p w:rsidR="009B44AF" w:rsidRDefault="009B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D9" w:rsidRDefault="00241869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 w:rsidR="00043F7A">
      <w:instrText>PAGE</w:instrText>
    </w:r>
    <w:r>
      <w:fldChar w:fldCharType="separate"/>
    </w:r>
    <w:r w:rsidR="00C47BD6">
      <w:rPr>
        <w:noProof/>
      </w:rPr>
      <w:t>1</w:t>
    </w:r>
    <w:r>
      <w:fldChar w:fldCharType="end"/>
    </w:r>
  </w:p>
  <w:p w:rsidR="00AA24D9" w:rsidRDefault="00AA24D9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AF" w:rsidRDefault="009B44AF">
      <w:pPr>
        <w:spacing w:after="0" w:line="240" w:lineRule="auto"/>
      </w:pPr>
      <w:r>
        <w:separator/>
      </w:r>
    </w:p>
  </w:footnote>
  <w:footnote w:type="continuationSeparator" w:id="1">
    <w:p w:rsidR="009B44AF" w:rsidRDefault="009B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D9" w:rsidRPr="007F06B0" w:rsidRDefault="007F06B0">
    <w:pPr>
      <w:tabs>
        <w:tab w:val="center" w:pos="4536"/>
        <w:tab w:val="right" w:pos="9072"/>
      </w:tabs>
      <w:spacing w:before="708"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Bilics </w:t>
    </w:r>
    <w:r w:rsidRPr="007F06B0">
      <w:rPr>
        <w:rFonts w:ascii="Times New Roman" w:hAnsi="Times New Roman" w:cs="Times New Roman"/>
      </w:rPr>
      <w:t>Viktória</w:t>
    </w:r>
    <w:r w:rsidRPr="007F06B0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Szántó Júlia</w:t>
    </w:r>
    <w:r w:rsidRPr="007F06B0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Sztankovics Dániel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4D9"/>
    <w:rsid w:val="00043F7A"/>
    <w:rsid w:val="00241869"/>
    <w:rsid w:val="00694548"/>
    <w:rsid w:val="00713AB5"/>
    <w:rsid w:val="007F06B0"/>
    <w:rsid w:val="009B44AF"/>
    <w:rsid w:val="00AA24D9"/>
    <w:rsid w:val="00C4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41869"/>
  </w:style>
  <w:style w:type="paragraph" w:styleId="Cmsor1">
    <w:name w:val="heading 1"/>
    <w:basedOn w:val="Norml"/>
    <w:next w:val="Norml"/>
    <w:rsid w:val="002418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2418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2418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2418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241869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2418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241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241869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2418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7F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6B0"/>
  </w:style>
  <w:style w:type="paragraph" w:styleId="llb">
    <w:name w:val="footer"/>
    <w:basedOn w:val="Norml"/>
    <w:link w:val="llbChar"/>
    <w:uiPriority w:val="99"/>
    <w:unhideWhenUsed/>
    <w:rsid w:val="007F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6B0"/>
  </w:style>
  <w:style w:type="paragraph" w:styleId="Buborkszveg">
    <w:name w:val="Balloon Text"/>
    <w:basedOn w:val="Norml"/>
    <w:link w:val="BuborkszvegChar"/>
    <w:uiPriority w:val="99"/>
    <w:semiHidden/>
    <w:unhideWhenUsed/>
    <w:rsid w:val="007F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7F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6B0"/>
  </w:style>
  <w:style w:type="paragraph" w:styleId="llb">
    <w:name w:val="footer"/>
    <w:basedOn w:val="Norml"/>
    <w:link w:val="llbChar"/>
    <w:uiPriority w:val="99"/>
    <w:unhideWhenUsed/>
    <w:rsid w:val="007F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6B0"/>
  </w:style>
  <w:style w:type="paragraph" w:styleId="Buborkszveg">
    <w:name w:val="Balloon Text"/>
    <w:basedOn w:val="Norml"/>
    <w:link w:val="BuborkszvegChar"/>
    <w:uiPriority w:val="99"/>
    <w:semiHidden/>
    <w:unhideWhenUsed/>
    <w:rsid w:val="007F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Rita</cp:lastModifiedBy>
  <cp:revision>2</cp:revision>
  <dcterms:created xsi:type="dcterms:W3CDTF">2017-11-14T13:36:00Z</dcterms:created>
  <dcterms:modified xsi:type="dcterms:W3CDTF">2017-11-14T13:36:00Z</dcterms:modified>
</cp:coreProperties>
</file>